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BE8EC" w14:textId="1662CD18" w:rsidR="00690E08" w:rsidRDefault="00F67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A4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7A4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ОБРАНИЕ ПРЕДСТАВИТЕЛЕЙ СЕЛЬСКОГО ПОСЕЛЕНИЯ ПРОСВЕТ МУНИЦИПАЛЬНО</w:t>
      </w:r>
      <w:r w:rsidR="007A4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 РАЙОНА </w:t>
      </w:r>
      <w:proofErr w:type="gramStart"/>
      <w:r w:rsidR="007A4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ВОЛЖСКИЙ  САМАРСКОЙ</w:t>
      </w:r>
      <w:proofErr w:type="gramEnd"/>
      <w:r w:rsidR="007A4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ОБЛАСТИ</w:t>
      </w:r>
    </w:p>
    <w:p w14:paraId="3B1347C1" w14:textId="2391AA56" w:rsidR="00690E08" w:rsidRPr="00F67218" w:rsidRDefault="00F672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14:paraId="6DB47C6C" w14:textId="77777777" w:rsidR="00690E08" w:rsidRDefault="0069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BFA2C9" w14:textId="123E848F" w:rsidR="00690E08" w:rsidRDefault="007A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03700B63" w14:textId="77777777" w:rsidR="00F67218" w:rsidRDefault="00F67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BD4B51D" w14:textId="0D4F3E01" w:rsidR="00690E08" w:rsidRPr="00F67218" w:rsidRDefault="00F672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67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11 декабря </w:t>
      </w:r>
      <w:r w:rsidR="007A4D22" w:rsidRPr="00F67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г</w:t>
      </w:r>
      <w:r w:rsidRPr="00F67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7A4D22" w:rsidRPr="00F67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7A4D22" w:rsidRPr="00F67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240</w:t>
      </w:r>
    </w:p>
    <w:p w14:paraId="7A8C5103" w14:textId="6762E171" w:rsidR="00690E08" w:rsidRDefault="0069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76F9014" w14:textId="77777777" w:rsidR="00F67218" w:rsidRDefault="00F67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40CD965" w14:textId="77777777" w:rsidR="00690E08" w:rsidRDefault="0069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BFCFAE4" w14:textId="77777777" w:rsidR="00690E08" w:rsidRDefault="0069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F595CAE" w14:textId="77777777" w:rsidR="00F67218" w:rsidRDefault="007A4D22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сельского поселения Просвет муниципального района Волжский Самарской области на 2025 год и плановый период 2026 и 2027 годы </w:t>
      </w:r>
    </w:p>
    <w:p w14:paraId="2331D8C4" w14:textId="2202399C" w:rsidR="00690E08" w:rsidRDefault="00F67218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первом чтении)</w:t>
      </w:r>
      <w:r w:rsidR="007A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A55AC2C" w14:textId="77777777" w:rsidR="00690E08" w:rsidRDefault="00690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3BAED13" w14:textId="77777777" w:rsidR="00690E08" w:rsidRDefault="007A4D22">
      <w:pPr>
        <w:spacing w:after="0"/>
        <w:ind w:firstLine="709"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1</w:t>
      </w:r>
    </w:p>
    <w:p w14:paraId="4525CA9E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1. Утвердить основные характеристики местного бюджета на 2025 год:</w:t>
      </w:r>
    </w:p>
    <w:p w14:paraId="55DAEBA2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 xml:space="preserve">общий объем доходов – 38786,0 тыс. </w:t>
      </w:r>
      <w:r>
        <w:rPr>
          <w:rStyle w:val="tocnumber"/>
          <w:rFonts w:ascii="Times New Roman" w:hAnsi="Times New Roman"/>
          <w:sz w:val="28"/>
          <w:szCs w:val="28"/>
        </w:rPr>
        <w:t>рублей;</w:t>
      </w:r>
    </w:p>
    <w:p w14:paraId="4A8E96B1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общий объем расходов –38786,0 тыс. рублей;</w:t>
      </w:r>
    </w:p>
    <w:p w14:paraId="5B37F345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дефицит/профицит – 0,000 тыс. рублей.</w:t>
      </w:r>
    </w:p>
    <w:p w14:paraId="0C7C7849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2. Утвердить основные характеристики местного бюджета на 2026 год:</w:t>
      </w:r>
    </w:p>
    <w:p w14:paraId="1E1F304F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 xml:space="preserve">общий объем </w:t>
      </w:r>
      <w:proofErr w:type="gramStart"/>
      <w:r>
        <w:rPr>
          <w:rStyle w:val="tocnumber"/>
          <w:rFonts w:ascii="Times New Roman" w:hAnsi="Times New Roman"/>
          <w:sz w:val="28"/>
          <w:szCs w:val="28"/>
        </w:rPr>
        <w:t>доходов  –</w:t>
      </w:r>
      <w:proofErr w:type="gramEnd"/>
      <w:r>
        <w:rPr>
          <w:rStyle w:val="tocnumber"/>
          <w:rFonts w:ascii="Times New Roman" w:hAnsi="Times New Roman"/>
          <w:sz w:val="28"/>
          <w:szCs w:val="28"/>
        </w:rPr>
        <w:t xml:space="preserve">  39495,86 тыс. рублей;</w:t>
      </w:r>
    </w:p>
    <w:p w14:paraId="2D8D0B7C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общий объем расходов – 39495,86 тыс. рублей;</w:t>
      </w:r>
    </w:p>
    <w:p w14:paraId="16FE6426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дефицит/п</w:t>
      </w:r>
      <w:r>
        <w:rPr>
          <w:rStyle w:val="tocnumber"/>
          <w:rFonts w:ascii="Times New Roman" w:hAnsi="Times New Roman"/>
          <w:sz w:val="28"/>
          <w:szCs w:val="28"/>
        </w:rPr>
        <w:t>рофицит – 0,000 тыс. рублей.</w:t>
      </w:r>
    </w:p>
    <w:p w14:paraId="3854BFF3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3. Утвердить основные характеристики местного бюджета на 2027 год:</w:t>
      </w:r>
    </w:p>
    <w:p w14:paraId="2654A552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 xml:space="preserve">общий объем доходов </w:t>
      </w:r>
      <w:proofErr w:type="gramStart"/>
      <w:r>
        <w:rPr>
          <w:rStyle w:val="tocnumber"/>
          <w:rFonts w:ascii="Times New Roman" w:hAnsi="Times New Roman"/>
          <w:sz w:val="28"/>
          <w:szCs w:val="28"/>
        </w:rPr>
        <w:t>–  40813</w:t>
      </w:r>
      <w:proofErr w:type="gramEnd"/>
      <w:r>
        <w:rPr>
          <w:rStyle w:val="tocnumber"/>
          <w:rFonts w:ascii="Times New Roman" w:hAnsi="Times New Roman"/>
          <w:sz w:val="28"/>
          <w:szCs w:val="28"/>
        </w:rPr>
        <w:t>,51 тыс. рублей;</w:t>
      </w:r>
    </w:p>
    <w:p w14:paraId="1856FEAD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общий объем расходов – 40813,51 тыс. рублей;</w:t>
      </w:r>
    </w:p>
    <w:p w14:paraId="5C74FC0D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дефицит/профицит – 0,0 тыс. рублей.</w:t>
      </w:r>
    </w:p>
    <w:p w14:paraId="0EF66A53" w14:textId="77777777" w:rsidR="00690E08" w:rsidRDefault="007A4D22">
      <w:pPr>
        <w:spacing w:after="0"/>
        <w:ind w:firstLine="709"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2</w:t>
      </w:r>
    </w:p>
    <w:p w14:paraId="1E599F56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Утвердить общий объем усл</w:t>
      </w:r>
      <w:r>
        <w:rPr>
          <w:rStyle w:val="tocnumber"/>
          <w:rFonts w:ascii="Times New Roman" w:hAnsi="Times New Roman"/>
          <w:sz w:val="28"/>
          <w:szCs w:val="28"/>
        </w:rPr>
        <w:t>овно утвержденных расходов:</w:t>
      </w:r>
    </w:p>
    <w:p w14:paraId="6F426E05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на 2025 год – 0,000 тыс. рублей;</w:t>
      </w:r>
    </w:p>
    <w:p w14:paraId="6283B677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 xml:space="preserve">на 2026 год – </w:t>
      </w:r>
      <w:proofErr w:type="gramStart"/>
      <w:r>
        <w:rPr>
          <w:rStyle w:val="tocnumber"/>
          <w:rFonts w:ascii="Times New Roman" w:hAnsi="Times New Roman"/>
          <w:sz w:val="28"/>
          <w:szCs w:val="28"/>
        </w:rPr>
        <w:t>977,053  тыс.</w:t>
      </w:r>
      <w:proofErr w:type="gramEnd"/>
      <w:r>
        <w:rPr>
          <w:rStyle w:val="tocnumber"/>
          <w:rFonts w:ascii="Times New Roman" w:hAnsi="Times New Roman"/>
          <w:sz w:val="28"/>
          <w:szCs w:val="28"/>
        </w:rPr>
        <w:t xml:space="preserve"> рублей ;</w:t>
      </w:r>
    </w:p>
    <w:p w14:paraId="71FBEEC9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 xml:space="preserve"> на 2027год – 2019,973 тыс. рублей.</w:t>
      </w:r>
    </w:p>
    <w:p w14:paraId="69048303" w14:textId="77777777" w:rsidR="00690E08" w:rsidRDefault="007A4D22">
      <w:pPr>
        <w:spacing w:after="0"/>
        <w:ind w:firstLine="709"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3</w:t>
      </w:r>
    </w:p>
    <w:p w14:paraId="6D22FCCD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</w:t>
      </w:r>
      <w:r>
        <w:rPr>
          <w:rStyle w:val="tocnumber"/>
          <w:rFonts w:ascii="Times New Roman" w:hAnsi="Times New Roman"/>
          <w:sz w:val="28"/>
          <w:szCs w:val="28"/>
        </w:rPr>
        <w:t>обязательств:</w:t>
      </w:r>
    </w:p>
    <w:p w14:paraId="72494832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в 2025 году – в размере 56,90 тыс. рублей;</w:t>
      </w:r>
    </w:p>
    <w:p w14:paraId="00638C98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в 2026году – в размере 56,90 тыс. рублей;</w:t>
      </w:r>
    </w:p>
    <w:p w14:paraId="06156263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в 2027 году – в размере 56,90 тыс. рублей.</w:t>
      </w:r>
    </w:p>
    <w:p w14:paraId="7D6C2829" w14:textId="77777777" w:rsidR="00690E08" w:rsidRDefault="007A4D22">
      <w:pPr>
        <w:spacing w:after="0"/>
        <w:ind w:firstLine="709"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4</w:t>
      </w:r>
    </w:p>
    <w:p w14:paraId="394D9DF3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</w:t>
      </w:r>
      <w:r>
        <w:rPr>
          <w:rStyle w:val="tocnumber"/>
          <w:rFonts w:ascii="Times New Roman" w:hAnsi="Times New Roman"/>
          <w:sz w:val="28"/>
          <w:szCs w:val="28"/>
        </w:rPr>
        <w:t>едерации:</w:t>
      </w:r>
    </w:p>
    <w:p w14:paraId="71B139EF" w14:textId="77777777" w:rsidR="00690E08" w:rsidRDefault="007A4D22">
      <w:pPr>
        <w:tabs>
          <w:tab w:val="left" w:pos="709"/>
        </w:tabs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в 2025 году – в сумме 378,94тыс. рублей;</w:t>
      </w:r>
    </w:p>
    <w:p w14:paraId="37086AAE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в 2026 году - в сумме 414,06 тыс. рублей;</w:t>
      </w:r>
    </w:p>
    <w:p w14:paraId="58F15B91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в 2027 году - в сумме 414,06 тыс. рублей.</w:t>
      </w:r>
    </w:p>
    <w:p w14:paraId="3E52B905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lastRenderedPageBreak/>
        <w:t>2. Утвердить объем безвозмездных поступлений в доход местного бюджета:</w:t>
      </w:r>
    </w:p>
    <w:p w14:paraId="0690CB83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в 2025 году – в сумме 5259,04 тыс. рублей;</w:t>
      </w:r>
    </w:p>
    <w:p w14:paraId="7BDC1A22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 xml:space="preserve">в </w:t>
      </w:r>
      <w:r>
        <w:rPr>
          <w:rStyle w:val="tocnumber"/>
          <w:rFonts w:ascii="Times New Roman" w:hAnsi="Times New Roman"/>
          <w:sz w:val="28"/>
          <w:szCs w:val="28"/>
        </w:rPr>
        <w:t>2026 году - в сумме 5400,00 тыс. рублей;</w:t>
      </w:r>
    </w:p>
    <w:p w14:paraId="45E3775F" w14:textId="77777777" w:rsidR="00690E08" w:rsidRDefault="007A4D22">
      <w:pPr>
        <w:spacing w:after="0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в 2027году - в сумме 4722,85 тыс. рублей</w:t>
      </w:r>
    </w:p>
    <w:p w14:paraId="42675C71" w14:textId="77777777" w:rsidR="00690E08" w:rsidRDefault="007A4D22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Статья 5</w:t>
      </w:r>
    </w:p>
    <w:p w14:paraId="1252283B" w14:textId="77777777" w:rsidR="00690E08" w:rsidRDefault="007A4D22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Установить, что доходы бюджета поселения, поступающие в </w:t>
      </w:r>
      <w:r>
        <w:rPr>
          <w:rFonts w:ascii="Times New Roman" w:hAnsi="Times New Roman"/>
          <w:color w:val="000000"/>
          <w:sz w:val="28"/>
          <w:szCs w:val="28"/>
        </w:rPr>
        <w:t xml:space="preserve">2025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году и в плановом 2026 и 2027 годах,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формируются за счет доходов от уплаты федеральных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, региональных и местных налогов и сборов по нормативам, установленным законодательными актами Российской Федерации,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субъекта Российской Федерации и Решениями Собрания Представителей Волжского района №518 от 17.10.2006 года, №212 от 04.08.2015 года:</w:t>
      </w:r>
    </w:p>
    <w:p w14:paraId="74DE165A" w14:textId="77777777" w:rsidR="00690E08" w:rsidRDefault="007A4D22">
      <w:pPr>
        <w:shd w:val="clear" w:color="auto" w:fill="FFFFFF"/>
        <w:spacing w:before="5" w:after="0"/>
        <w:ind w:left="38" w:right="48" w:firstLine="658"/>
        <w:jc w:val="both"/>
      </w:pPr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>земель</w:t>
      </w:r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ного налога – по нормативу 100 процентов; </w:t>
      </w:r>
    </w:p>
    <w:p w14:paraId="070C805F" w14:textId="77777777" w:rsidR="00690E08" w:rsidRDefault="007A4D22">
      <w:pPr>
        <w:shd w:val="clear" w:color="auto" w:fill="FFFFFF"/>
        <w:spacing w:before="5" w:after="0"/>
        <w:ind w:left="38" w:right="48" w:firstLine="658"/>
        <w:jc w:val="both"/>
      </w:pPr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>налога на имущество физических лиц - по нормативу 100 процентов;</w:t>
      </w:r>
    </w:p>
    <w:p w14:paraId="05A571CA" w14:textId="77777777" w:rsidR="00690E08" w:rsidRDefault="007A4D22">
      <w:pPr>
        <w:shd w:val="clear" w:color="auto" w:fill="FFFFFF"/>
        <w:tabs>
          <w:tab w:val="left" w:pos="851"/>
        </w:tabs>
        <w:spacing w:after="0"/>
        <w:ind w:right="53"/>
        <w:jc w:val="both"/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       единого сельскохозяйственного налога - по нормативу 30 процентов;</w:t>
      </w:r>
    </w:p>
    <w:p w14:paraId="370B0B7B" w14:textId="77777777" w:rsidR="00690E08" w:rsidRDefault="007A4D22">
      <w:pPr>
        <w:shd w:val="clear" w:color="auto" w:fill="FFFFFF"/>
        <w:tabs>
          <w:tab w:val="left" w:pos="709"/>
        </w:tabs>
        <w:spacing w:after="0"/>
        <w:ind w:right="53"/>
        <w:jc w:val="both"/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       налога на доходы физических лиц – по нормативу 10 процентов;</w:t>
      </w:r>
    </w:p>
    <w:p w14:paraId="3DC430E5" w14:textId="5F59A723" w:rsidR="00690E08" w:rsidRDefault="007A4D22">
      <w:pPr>
        <w:shd w:val="clear" w:color="auto" w:fill="FFFFFF"/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госуд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арственной пошлины за совершение нотариальных</w:t>
      </w:r>
      <w:r w:rsidR="00F6721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действий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– по нормативу 100 процентов;</w:t>
      </w:r>
    </w:p>
    <w:p w14:paraId="2A949869" w14:textId="07516771" w:rsidR="00690E08" w:rsidRDefault="007A4D22">
      <w:pPr>
        <w:shd w:val="clear" w:color="auto" w:fill="FFFFFF"/>
        <w:tabs>
          <w:tab w:val="left" w:pos="709"/>
        </w:tabs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доходов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</w:t>
      </w:r>
    </w:p>
    <w:p w14:paraId="21A7B81B" w14:textId="77777777" w:rsidR="00690E08" w:rsidRDefault="007A4D22">
      <w:pPr>
        <w:shd w:val="clear" w:color="auto" w:fill="FFFFFF"/>
        <w:spacing w:after="0"/>
        <w:ind w:left="29" w:right="53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договоров аренды указанных земельных участков - по норма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иву 0 процентов;</w:t>
      </w:r>
    </w:p>
    <w:p w14:paraId="3A4EB3FC" w14:textId="77777777" w:rsidR="00690E08" w:rsidRDefault="007A4D22">
      <w:pPr>
        <w:shd w:val="clear" w:color="auto" w:fill="FFFFFF"/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доходов от продажи земельных участков, государственная собственность на которые не разграничена и которые расположены в границах поселений - по нормат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иву 50 процентов;</w:t>
      </w:r>
    </w:p>
    <w:p w14:paraId="785B8BA8" w14:textId="77777777" w:rsidR="00690E08" w:rsidRDefault="007A4D22">
      <w:pPr>
        <w:shd w:val="clear" w:color="auto" w:fill="FFFFFF"/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доходов от использования имущества, находящегося в муниципальной собст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венности, после уплаты налогов и сборов, предусмотренных законодательством о налогах и сборах, за исключением имущества автономных учреждений, а также имущества государственных и муниципальных унитарных предприятий, в том числе казенных;</w:t>
      </w:r>
    </w:p>
    <w:p w14:paraId="6B09A650" w14:textId="77777777" w:rsidR="00690E08" w:rsidRDefault="007A4D22">
      <w:pPr>
        <w:shd w:val="clear" w:color="auto" w:fill="FFFFFF"/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доходов от продажи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имущества (кроме акций и иных форм участия в капитале, государственных запасов драгоценных металлов и драгоценных камней), находящегося в государственной или муниципальной собственности, после уплаты налогов и сборов, предусмотренных законодательством о 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алогах и сборах, за исключением имущества автономных учреждений, а также имущества государственных и муниципальных унитарных предприятий, в том числе казенных;</w:t>
      </w:r>
    </w:p>
    <w:p w14:paraId="6C3E35AF" w14:textId="77777777" w:rsidR="00690E08" w:rsidRDefault="007A4D22">
      <w:pPr>
        <w:shd w:val="clear" w:color="auto" w:fill="FFFFFF"/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доходов от платных услуг, оказываемых бюджетными учреждениями, находящимися в ведении органов ме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стного самоуправления, после уплаты налогов и сборов, предусмотренных законодательством о налогах и сборах;</w:t>
      </w:r>
    </w:p>
    <w:p w14:paraId="299E66B3" w14:textId="0D6DD949" w:rsidR="00690E08" w:rsidRDefault="007A4D22">
      <w:pPr>
        <w:shd w:val="clear" w:color="auto" w:fill="FFFFFF"/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средств, полученных в результате применения мер гражданско-правовой, административной и 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уголовной  ответственности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>, конфискации, компенсации, а так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же средства, полученные в возмещение вреда, причиненного муниципальному образованию и иные суммы принудительного взыскания;</w:t>
      </w:r>
    </w:p>
    <w:p w14:paraId="3CD698B3" w14:textId="77777777" w:rsidR="00690E08" w:rsidRDefault="007A4D22">
      <w:pPr>
        <w:shd w:val="clear" w:color="auto" w:fill="FFFFFF"/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средств самообложения граждан;</w:t>
      </w:r>
    </w:p>
    <w:p w14:paraId="0FACE34C" w14:textId="77777777" w:rsidR="00690E08" w:rsidRDefault="007A4D22">
      <w:pPr>
        <w:shd w:val="clear" w:color="auto" w:fill="FFFFFF"/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иных неналоговых доходов;</w:t>
      </w:r>
    </w:p>
    <w:p w14:paraId="76988D08" w14:textId="77777777" w:rsidR="00690E08" w:rsidRDefault="007A4D22">
      <w:pPr>
        <w:shd w:val="clear" w:color="auto" w:fill="FFFFFF"/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финансовой помощи из бюджетов других уровней в форме дотаций и субсидий;</w:t>
      </w:r>
    </w:p>
    <w:p w14:paraId="55677579" w14:textId="77777777" w:rsidR="00690E08" w:rsidRDefault="007A4D22">
      <w:pPr>
        <w:shd w:val="clear" w:color="auto" w:fill="FFFFFF"/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бвенций из Федерального фонда компенсаций и (или) из региональных фондов компенсаций;</w:t>
      </w:r>
    </w:p>
    <w:p w14:paraId="7D128FAD" w14:textId="77777777" w:rsidR="00690E08" w:rsidRDefault="007A4D22">
      <w:pPr>
        <w:shd w:val="clear" w:color="auto" w:fill="FFFFFF"/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субвенций из местных бюджетов бюджетам других уровней;</w:t>
      </w:r>
    </w:p>
    <w:p w14:paraId="4C1ECF31" w14:textId="77777777" w:rsidR="00690E08" w:rsidRDefault="007A4D22">
      <w:pPr>
        <w:shd w:val="clear" w:color="auto" w:fill="FFFFFF"/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иных безвозмездных и безвозвратных перечислений между бюджетами бюджетной системы РФ;</w:t>
      </w:r>
    </w:p>
    <w:p w14:paraId="54FF61A4" w14:textId="77777777" w:rsidR="00690E08" w:rsidRDefault="007A4D22">
      <w:pPr>
        <w:shd w:val="clear" w:color="auto" w:fill="FFFFFF"/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безвозмездных и безвозвратных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перечислений из бюджетов государственных и (или) территориальных государственных внебюджетных фондов;</w:t>
      </w:r>
    </w:p>
    <w:p w14:paraId="6451BE6C" w14:textId="77777777" w:rsidR="00690E08" w:rsidRDefault="007A4D22">
      <w:pPr>
        <w:shd w:val="clear" w:color="auto" w:fill="FFFFFF"/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безвозмездных и безвозвратных перечислений от физических лиц и юридических лиц, международных организаций и правительств иностранных государств, в том чи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сле добровольных пожертвований;</w:t>
      </w:r>
    </w:p>
    <w:p w14:paraId="2F031A04" w14:textId="77777777" w:rsidR="00690E08" w:rsidRDefault="007A4D22">
      <w:pPr>
        <w:shd w:val="clear" w:color="auto" w:fill="FFFFFF"/>
        <w:spacing w:after="0"/>
        <w:ind w:left="29" w:right="53" w:firstLine="638"/>
        <w:jc w:val="both"/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доходов от использования имущества, находящегося в муниципальной собственности, после уплаты налогов и сборов, предусмотренных законодательством о налогах и сборах по нормативу 100%   </w:t>
      </w:r>
    </w:p>
    <w:p w14:paraId="2509CAB2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6</w:t>
      </w:r>
    </w:p>
    <w:p w14:paraId="03B1CDD5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Образовать в расходной части м</w:t>
      </w:r>
      <w:r>
        <w:rPr>
          <w:rStyle w:val="tocnumber"/>
          <w:rFonts w:ascii="Times New Roman" w:hAnsi="Times New Roman"/>
          <w:sz w:val="28"/>
          <w:szCs w:val="28"/>
        </w:rPr>
        <w:t>естного бюджета резервный фонд Администрации сельского поселения Просвет муниципального района Волжский Самарской области:</w:t>
      </w:r>
    </w:p>
    <w:p w14:paraId="57321C93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в 2025 году – в размере 10,00 тыс. рублей;</w:t>
      </w:r>
    </w:p>
    <w:p w14:paraId="387F1615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в 2026 году – в размере 10,00 тыс. рублей;</w:t>
      </w:r>
    </w:p>
    <w:p w14:paraId="7E7F05EE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 xml:space="preserve">в 2027 году – в размере 10,00 тыс. </w:t>
      </w:r>
      <w:r>
        <w:rPr>
          <w:rStyle w:val="tocnumber"/>
          <w:rFonts w:ascii="Times New Roman" w:hAnsi="Times New Roman"/>
          <w:sz w:val="28"/>
          <w:szCs w:val="28"/>
        </w:rPr>
        <w:t>рублей.</w:t>
      </w:r>
    </w:p>
    <w:p w14:paraId="0A47E5D1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7</w:t>
      </w:r>
    </w:p>
    <w:p w14:paraId="034835BB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и видам расходов местного бюджета классификации расходов бюджетов бюджетной классификации Российской Федерации в ведомственной структуре расходов мес</w:t>
      </w:r>
      <w:r>
        <w:rPr>
          <w:rStyle w:val="tocnumber"/>
          <w:rFonts w:ascii="Times New Roman" w:hAnsi="Times New Roman"/>
          <w:sz w:val="28"/>
          <w:szCs w:val="28"/>
        </w:rPr>
        <w:t>тного бюджета на 2025 год согласно приложению №1 к настоящему Решению.</w:t>
      </w:r>
    </w:p>
    <w:p w14:paraId="0318E1AA" w14:textId="77777777" w:rsidR="00F67218" w:rsidRDefault="00F67218">
      <w:pPr>
        <w:spacing w:after="0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</w:p>
    <w:p w14:paraId="4B9310A3" w14:textId="77777777" w:rsidR="00F67218" w:rsidRDefault="00F67218">
      <w:pPr>
        <w:spacing w:after="0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</w:p>
    <w:p w14:paraId="04420042" w14:textId="6C95D82C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b/>
          <w:sz w:val="28"/>
          <w:szCs w:val="28"/>
        </w:rPr>
        <w:lastRenderedPageBreak/>
        <w:t>Статья 8</w:t>
      </w:r>
    </w:p>
    <w:p w14:paraId="731095BA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и видам расходов местного бюджета классификации расходов бюджетов бюджетной классификац</w:t>
      </w:r>
      <w:r>
        <w:rPr>
          <w:rStyle w:val="tocnumber"/>
          <w:rFonts w:ascii="Times New Roman" w:hAnsi="Times New Roman"/>
          <w:sz w:val="28"/>
          <w:szCs w:val="28"/>
        </w:rPr>
        <w:t>ии Российской Федерации в ведомственной структуре расходов местного бюджета на плановый период 2026 и 2027 годов согласно приложению №2 к настоящему Решению.</w:t>
      </w:r>
    </w:p>
    <w:p w14:paraId="5E4D08C7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9</w:t>
      </w:r>
    </w:p>
    <w:p w14:paraId="4C56B3E7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1. Утвердить объем межбюджетных трансфертов, предоставляемых другим бюджетам бюджетной си</w:t>
      </w:r>
      <w:r>
        <w:rPr>
          <w:rStyle w:val="tocnumber"/>
          <w:rFonts w:ascii="Times New Roman" w:hAnsi="Times New Roman"/>
          <w:sz w:val="28"/>
          <w:szCs w:val="28"/>
        </w:rPr>
        <w:t>стемы Российской Федерации:</w:t>
      </w:r>
    </w:p>
    <w:p w14:paraId="35407731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в 2025 году – в сумме 285,30тыс. рублей;</w:t>
      </w:r>
    </w:p>
    <w:p w14:paraId="05295737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в 2026 году - в сумме 185,40 тыс. рублей;</w:t>
      </w:r>
    </w:p>
    <w:p w14:paraId="1E03863D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в 2027 году - в сумме 185,40 тыс. рублей.</w:t>
      </w:r>
    </w:p>
    <w:p w14:paraId="0841A0EA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10</w:t>
      </w:r>
    </w:p>
    <w:p w14:paraId="58C6E0D0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Утвердить источники внутреннего финансирования дефицита местного бюджета на 2025 год согласно</w:t>
      </w:r>
      <w:r>
        <w:rPr>
          <w:rStyle w:val="tocnumber"/>
          <w:rFonts w:ascii="Times New Roman" w:hAnsi="Times New Roman"/>
          <w:sz w:val="28"/>
          <w:szCs w:val="28"/>
        </w:rPr>
        <w:t xml:space="preserve"> приложению №3 к настоящему Решению.</w:t>
      </w:r>
    </w:p>
    <w:p w14:paraId="60AB610E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>Утвердить источники внутреннего финансирования дефицита местного бюджета на плановый период 2026 и 2027 годов согласно приложению №4 к настоящему Решению.</w:t>
      </w:r>
    </w:p>
    <w:p w14:paraId="29B73998" w14:textId="77777777" w:rsidR="00690E08" w:rsidRDefault="007A4D22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11</w:t>
      </w:r>
    </w:p>
    <w:p w14:paraId="75293815" w14:textId="77777777" w:rsidR="00690E08" w:rsidRDefault="007A4D22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Учесть в бюджете поселения на 2025 год и на плановый 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ериод 2026 и 2027 годов поступления доходов по основным источникам в объеме согласно приложению №5.</w:t>
      </w:r>
    </w:p>
    <w:p w14:paraId="495982DA" w14:textId="77777777" w:rsidR="00690E08" w:rsidRDefault="007A4D22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</w:t>
      </w:r>
    </w:p>
    <w:p w14:paraId="09FDBD8A" w14:textId="77777777" w:rsidR="00690E08" w:rsidRDefault="007A4D22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по разделам, подразделам, целевым статьям и видам расходов бюджета классификации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бюджетной классификации Российской Федерации в ведомственной структуре расходов бюджета на 2025 год согласно приложению № 6 к настоящему Решению.</w:t>
      </w:r>
    </w:p>
    <w:p w14:paraId="665D1087" w14:textId="77777777" w:rsidR="00690E08" w:rsidRDefault="007A4D22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</w:t>
      </w:r>
    </w:p>
    <w:p w14:paraId="1B4FEA21" w14:textId="77777777" w:rsidR="00690E08" w:rsidRDefault="007A4D22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по разделам, подразделам, целевым статьям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расходов бюджета классификации расходов бюджетов бюджетной классификации Российской Федерации в ведомственной структуре расходов бюджета на плановый период 2026 и 2027 годов согласно приложению № 7 к настоящему Решению.</w:t>
      </w:r>
    </w:p>
    <w:p w14:paraId="63D5BAB8" w14:textId="77777777" w:rsidR="00690E08" w:rsidRDefault="007A4D22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</w:t>
      </w:r>
    </w:p>
    <w:p w14:paraId="196910AB" w14:textId="77777777" w:rsidR="00690E08" w:rsidRDefault="007A4D22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в расх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части бюджета поселения средства на дорожное хозяйство (дорожные фонды):</w:t>
      </w:r>
    </w:p>
    <w:p w14:paraId="6EB13235" w14:textId="77777777" w:rsidR="00690E08" w:rsidRDefault="007A4D22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2025 году - в сумме    6225,00 тыс. рублей;</w:t>
      </w:r>
    </w:p>
    <w:p w14:paraId="1EDFFD0A" w14:textId="77777777" w:rsidR="00690E08" w:rsidRDefault="007A4D22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2026 году - в сумме    6414,00 тыс. рублей;</w:t>
      </w:r>
    </w:p>
    <w:p w14:paraId="11FB1DC3" w14:textId="77777777" w:rsidR="00690E08" w:rsidRDefault="007A4D22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2027 году – в сумме    6562,00тыс. рублей</w:t>
      </w:r>
    </w:p>
    <w:p w14:paraId="69B16CFF" w14:textId="77777777" w:rsidR="00690E08" w:rsidRDefault="007A4D22">
      <w:pPr>
        <w:shd w:val="clear" w:color="auto" w:fill="FFFFFF"/>
        <w:tabs>
          <w:tab w:val="left" w:leader="underscore" w:pos="8458"/>
        </w:tabs>
        <w:spacing w:after="0"/>
        <w:ind w:firstLine="851"/>
        <w:jc w:val="both"/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lastRenderedPageBreak/>
        <w:t>Статья 15</w:t>
      </w:r>
    </w:p>
    <w:p w14:paraId="56AF6474" w14:textId="77777777" w:rsidR="00690E08" w:rsidRDefault="007A4D22">
      <w:pPr>
        <w:shd w:val="clear" w:color="auto" w:fill="FFFFFF"/>
        <w:tabs>
          <w:tab w:val="left" w:leader="underscore" w:pos="8458"/>
        </w:tabs>
        <w:spacing w:after="0"/>
        <w:ind w:firstLine="851"/>
        <w:jc w:val="both"/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Установить, что заключение и оплата местными учреждениями 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органами местного самоуправления поселения договоров, исполнение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которых осуществляется за счет средств  бюджета поселения, производятся в пределах утвержденных им лимитов бюджетных обязательств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соответствии с ведомственной,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функциональной и экономической классификациями расходов  бюджета поселения и с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учетом принятых и неисполненных обязательств.</w:t>
      </w:r>
    </w:p>
    <w:p w14:paraId="21AD8C9C" w14:textId="77777777" w:rsidR="00690E08" w:rsidRDefault="007A4D22">
      <w:pPr>
        <w:shd w:val="clear" w:color="auto" w:fill="FFFFFF"/>
        <w:spacing w:after="0"/>
        <w:ind w:left="5" w:right="77" w:firstLine="677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Обязательства, вытекающие из договоров, исполнение которых осуществляется за счет средств  бюджета 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оселения, принятые бюджетными учреждениями и органами местного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самоуправления поселения сверх утвержденных им лимитов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бюджетных обязательств, не подлежат оплате за счет средств  бюджета поселения на 2025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год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 на плановый период 2026 и 2027 годов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.</w:t>
      </w:r>
    </w:p>
    <w:p w14:paraId="19F807AE" w14:textId="77777777" w:rsidR="00690E08" w:rsidRDefault="007A4D22">
      <w:pPr>
        <w:shd w:val="clear" w:color="auto" w:fill="FFFFFF"/>
        <w:spacing w:after="0"/>
        <w:ind w:left="72" w:right="24" w:firstLine="677"/>
        <w:jc w:val="both"/>
      </w:pPr>
      <w:r>
        <w:rPr>
          <w:rFonts w:ascii="Times New Roman" w:hAnsi="Times New Roman"/>
          <w:color w:val="000000"/>
          <w:sz w:val="28"/>
          <w:szCs w:val="28"/>
        </w:rPr>
        <w:t>Финансов</w:t>
      </w:r>
      <w:r>
        <w:rPr>
          <w:rFonts w:ascii="Times New Roman" w:hAnsi="Times New Roman"/>
          <w:color w:val="000000"/>
          <w:sz w:val="28"/>
          <w:szCs w:val="28"/>
        </w:rPr>
        <w:t xml:space="preserve">ое управление Администрации муниципального района Волжский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имеет право приостанавливать оплату расходов бюджетных учреждений и органов местного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самоуправления поселения, нарушающих установленный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Администрацией муниципального образования порядок учета обязательств, подлежащих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исполнению за счет средств бюджета поселения.</w:t>
      </w:r>
    </w:p>
    <w:p w14:paraId="5B4B4ADE" w14:textId="77777777" w:rsidR="00690E08" w:rsidRDefault="007A4D22">
      <w:pPr>
        <w:shd w:val="clear" w:color="auto" w:fill="FFFFFF"/>
        <w:spacing w:after="0"/>
        <w:ind w:left="58" w:right="43" w:firstLine="667"/>
        <w:jc w:val="both"/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Договор, заключенный бюджетным учреждением или органом местного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самоуправления поселения с нарушением требований настоящей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статьи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либо его часть, устанавливающая повышенные обязательства бюджета поселения,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подлежат признанию недействительными по иску вышестоящей организации или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финансового органа администрации муниципального образования.</w:t>
      </w:r>
    </w:p>
    <w:p w14:paraId="72840A60" w14:textId="77777777" w:rsidR="00690E08" w:rsidRDefault="007A4D22">
      <w:pPr>
        <w:shd w:val="clear" w:color="auto" w:fill="FFFFFF"/>
        <w:spacing w:after="0"/>
        <w:ind w:left="10" w:right="91" w:firstLine="667"/>
        <w:jc w:val="both"/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Статья 16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14:paraId="4E8EFC03" w14:textId="77777777" w:rsidR="00690E08" w:rsidRDefault="007A4D22">
      <w:pPr>
        <w:shd w:val="clear" w:color="auto" w:fill="FFFFFF"/>
        <w:spacing w:after="0"/>
        <w:ind w:left="10" w:right="91" w:firstLine="667"/>
        <w:jc w:val="both"/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Установить, что исполнение бюджет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 поселения по казначейской системе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осуществляется финансовым управлением Администрации муниципального района Волжский с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использованием лицевых счетов бюджетных средств, открытых в органе,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осуществляющем кассовое обслуживание исполнения бюджета поселения 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 соответствии с законодательством Российской Федерации и законодательством субъекта Федерации.</w:t>
      </w:r>
    </w:p>
    <w:p w14:paraId="5E66D1BC" w14:textId="77777777" w:rsidR="00690E08" w:rsidRDefault="007A4D22">
      <w:pPr>
        <w:shd w:val="clear" w:color="auto" w:fill="FFFFFF"/>
        <w:spacing w:after="0"/>
        <w:ind w:left="5" w:right="102" w:firstLine="672"/>
        <w:jc w:val="both"/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Установить, что кассовое обслуживание исполнения бюджета поселения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осуществляется финансовым управлением Администрации муниципального района Волжский (отдел ка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значейского исполнения бюджета), осуществляющим кассовое обслуживание исполнения бюджета поселения на основании соглашения и на безвозмездной основе.</w:t>
      </w:r>
    </w:p>
    <w:p w14:paraId="2989008D" w14:textId="77777777" w:rsidR="00690E08" w:rsidRDefault="007A4D22">
      <w:pPr>
        <w:shd w:val="clear" w:color="auto" w:fill="FFFFFF"/>
        <w:spacing w:before="5" w:after="0"/>
        <w:ind w:right="102" w:firstLine="677"/>
        <w:jc w:val="both"/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Статья 17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14:paraId="07E6E03E" w14:textId="77777777" w:rsidR="00690E08" w:rsidRDefault="007A4D22">
      <w:pPr>
        <w:shd w:val="clear" w:color="auto" w:fill="FFFFFF"/>
        <w:spacing w:before="5" w:after="0"/>
        <w:ind w:right="102" w:firstLine="677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Нормативные и иные правовые акты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поселения, влекущие дополнительные   расходы за счет   средств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бюджета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поселения на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год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 на плановый период 2026 и 2027 годов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а также сокращающие его доходной базы, реализуются и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применяются   только   при   </w:t>
      </w:r>
    </w:p>
    <w:p w14:paraId="3F3554C9" w14:textId="77777777" w:rsidR="00690E08" w:rsidRDefault="007A4D22">
      <w:pPr>
        <w:shd w:val="clear" w:color="auto" w:fill="FFFFFF"/>
        <w:spacing w:before="5" w:after="0"/>
        <w:ind w:right="102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наличии   соответствующих   источников   дополнительных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поступлений в бюджет поселения и (или) при сокращении расходов по конкретным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статьям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бюджета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поселения на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год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 на плановый период 2026 и 2027 годов, а также после внесения соответствующих изменений в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настоящее Решение.</w:t>
      </w:r>
    </w:p>
    <w:p w14:paraId="7C026793" w14:textId="77777777" w:rsidR="00690E08" w:rsidRDefault="007A4D22" w:rsidP="00F67218">
      <w:pPr>
        <w:shd w:val="clear" w:color="auto" w:fill="FFFFFF"/>
        <w:spacing w:after="0"/>
        <w:ind w:right="102" w:firstLine="67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реализация правового акта частично (не в полной мере) обеспечена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источниками финансирования в бюджете поселения, такой правовой акт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реализуется и применяется в пределах средств, предусмотренных на эти цели в бюджете поселения на </w:t>
      </w:r>
      <w:r>
        <w:rPr>
          <w:rFonts w:ascii="Times New Roman" w:hAnsi="Times New Roman"/>
          <w:color w:val="000000"/>
          <w:sz w:val="28"/>
          <w:szCs w:val="28"/>
        </w:rPr>
        <w:t xml:space="preserve">2025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год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 на плановый период 2026 и 2027 годов.</w:t>
      </w:r>
    </w:p>
    <w:p w14:paraId="034C7A54" w14:textId="77777777" w:rsidR="00690E08" w:rsidRDefault="007A4D22" w:rsidP="00F67218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18</w:t>
      </w:r>
    </w:p>
    <w:p w14:paraId="4D5366F6" w14:textId="4807F2FC" w:rsidR="00F67218" w:rsidRPr="00F67218" w:rsidRDefault="007A4D22" w:rsidP="00F672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F672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721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 газете «</w:t>
      </w:r>
      <w:proofErr w:type="spellStart"/>
      <w:r w:rsidRPr="00F67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Просветские</w:t>
      </w:r>
      <w:proofErr w:type="spellEnd"/>
      <w:r w:rsidRPr="00F6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</w:t>
      </w:r>
      <w:r w:rsidR="00F67218" w:rsidRPr="00F6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7218" w:rsidRPr="00F6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6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proofErr w:type="gramEnd"/>
      <w:r w:rsidRPr="00F6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218" w:rsidRPr="00F67218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Просвет (</w:t>
      </w:r>
      <w:hyperlink r:id="rId7" w:history="1">
        <w:r w:rsidR="00F67218" w:rsidRPr="00F67218">
          <w:rPr>
            <w:rStyle w:val="af2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F67218" w:rsidRPr="00F67218">
          <w:rPr>
            <w:rStyle w:val="af2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F67218" w:rsidRPr="00F67218">
          <w:rPr>
            <w:rStyle w:val="af2"/>
            <w:rFonts w:ascii="Times New Roman" w:hAnsi="Times New Roman" w:cs="Times New Roman"/>
            <w:sz w:val="28"/>
            <w:szCs w:val="28"/>
            <w:u w:val="none"/>
            <w:lang w:val="en-US"/>
          </w:rPr>
          <w:t>prosvet</w:t>
        </w:r>
        <w:proofErr w:type="spellEnd"/>
        <w:r w:rsidR="00F67218" w:rsidRPr="00F67218">
          <w:rPr>
            <w:rStyle w:val="af2"/>
            <w:rFonts w:ascii="Times New Roman" w:hAnsi="Times New Roman" w:cs="Times New Roman"/>
            <w:sz w:val="28"/>
            <w:szCs w:val="28"/>
            <w:u w:val="none"/>
          </w:rPr>
          <w:t>-</w:t>
        </w:r>
        <w:proofErr w:type="spellStart"/>
        <w:r w:rsidR="00F67218" w:rsidRPr="00F67218">
          <w:rPr>
            <w:rStyle w:val="af2"/>
            <w:rFonts w:ascii="Times New Roman" w:hAnsi="Times New Roman" w:cs="Times New Roman"/>
            <w:sz w:val="28"/>
            <w:szCs w:val="28"/>
            <w:u w:val="none"/>
            <w:lang w:val="en-US"/>
          </w:rPr>
          <w:t>adm</w:t>
        </w:r>
        <w:proofErr w:type="spellEnd"/>
        <w:r w:rsidR="00F67218" w:rsidRPr="00F67218">
          <w:rPr>
            <w:rStyle w:val="af2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F67218" w:rsidRPr="00F67218">
          <w:rPr>
            <w:rStyle w:val="af2"/>
            <w:rFonts w:ascii="Times New Roman" w:hAnsi="Times New Roman" w:cs="Times New Roman"/>
            <w:sz w:val="28"/>
            <w:szCs w:val="28"/>
            <w:u w:val="none"/>
            <w:lang w:val="en-US"/>
          </w:rPr>
          <w:t>ucoz</w:t>
        </w:r>
        <w:proofErr w:type="spellEnd"/>
        <w:r w:rsidR="00F67218" w:rsidRPr="00F67218">
          <w:rPr>
            <w:rStyle w:val="af2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F67218" w:rsidRPr="00F67218">
          <w:rPr>
            <w:rStyle w:val="af2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F67218" w:rsidRPr="00F6721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476520E" w14:textId="77777777" w:rsidR="00690E08" w:rsidRDefault="007A4D22" w:rsidP="00F67218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b/>
          <w:sz w:val="28"/>
          <w:szCs w:val="28"/>
        </w:rPr>
        <w:t>Статья 19</w:t>
      </w:r>
    </w:p>
    <w:p w14:paraId="0A36C04D" w14:textId="771E9061" w:rsidR="00690E08" w:rsidRDefault="007A4D22" w:rsidP="00F67218">
      <w:pPr>
        <w:spacing w:after="0"/>
        <w:ind w:firstLine="709"/>
        <w:jc w:val="both"/>
      </w:pPr>
      <w:r>
        <w:rPr>
          <w:rStyle w:val="tocnumber"/>
          <w:rFonts w:ascii="Times New Roman" w:hAnsi="Times New Roman"/>
          <w:sz w:val="28"/>
          <w:szCs w:val="28"/>
        </w:rPr>
        <w:t xml:space="preserve">Настоящее </w:t>
      </w:r>
      <w:r w:rsidR="00F67218">
        <w:rPr>
          <w:rStyle w:val="tocnumber"/>
          <w:rFonts w:ascii="Times New Roman" w:hAnsi="Times New Roman"/>
          <w:sz w:val="28"/>
          <w:szCs w:val="28"/>
        </w:rPr>
        <w:t>р</w:t>
      </w:r>
      <w:r>
        <w:rPr>
          <w:rStyle w:val="tocnumber"/>
          <w:rFonts w:ascii="Times New Roman" w:hAnsi="Times New Roman"/>
          <w:sz w:val="28"/>
          <w:szCs w:val="28"/>
        </w:rPr>
        <w:t>ешение вступает в силу с 1 января 2025 года и действует по 31 декабря 2025 года.</w:t>
      </w:r>
    </w:p>
    <w:p w14:paraId="717BFBF2" w14:textId="77777777" w:rsidR="00690E08" w:rsidRDefault="00690E08" w:rsidP="00F6721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BF0F038" w14:textId="77777777" w:rsidR="00DC0CC4" w:rsidRDefault="00DC0CC4">
      <w:pPr>
        <w:spacing w:before="57" w:after="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D7909" w14:textId="5B9B9D5D" w:rsidR="00690E08" w:rsidRDefault="007A4D22">
      <w:pPr>
        <w:spacing w:before="57" w:after="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Просвет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Шевцов</w:t>
      </w:r>
    </w:p>
    <w:p w14:paraId="34992D81" w14:textId="77777777" w:rsidR="00690E08" w:rsidRDefault="00690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38288" w14:textId="77777777" w:rsidR="00690E08" w:rsidRDefault="007A4D22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представителей </w:t>
      </w:r>
    </w:p>
    <w:p w14:paraId="31637EFD" w14:textId="5C28A633" w:rsidR="00690E08" w:rsidRDefault="007A4D22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Просвет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Соловьева</w:t>
      </w:r>
    </w:p>
    <w:sectPr w:rsidR="00690E08" w:rsidSect="00F67218">
      <w:headerReference w:type="default" r:id="rId8"/>
      <w:pgSz w:w="11906" w:h="16838"/>
      <w:pgMar w:top="737" w:right="709" w:bottom="709" w:left="1474" w:header="720" w:footer="0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34FED" w14:textId="77777777" w:rsidR="007A4D22" w:rsidRDefault="007A4D22">
      <w:pPr>
        <w:spacing w:after="0" w:line="240" w:lineRule="auto"/>
      </w:pPr>
      <w:r>
        <w:separator/>
      </w:r>
    </w:p>
  </w:endnote>
  <w:endnote w:type="continuationSeparator" w:id="0">
    <w:p w14:paraId="1E6D514E" w14:textId="77777777" w:rsidR="007A4D22" w:rsidRDefault="007A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E8F77" w14:textId="77777777" w:rsidR="007A4D22" w:rsidRDefault="007A4D22">
      <w:pPr>
        <w:spacing w:after="0" w:line="240" w:lineRule="auto"/>
      </w:pPr>
      <w:r>
        <w:separator/>
      </w:r>
    </w:p>
  </w:footnote>
  <w:footnote w:type="continuationSeparator" w:id="0">
    <w:p w14:paraId="3E136371" w14:textId="77777777" w:rsidR="007A4D22" w:rsidRDefault="007A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5879407"/>
      <w:docPartObj>
        <w:docPartGallery w:val="Page Numbers (Top of Page)"/>
        <w:docPartUnique/>
      </w:docPartObj>
    </w:sdtPr>
    <w:sdtContent>
      <w:p w14:paraId="6B80841B" w14:textId="3C655038" w:rsidR="00F67218" w:rsidRDefault="00F6721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DB1B2E9" w14:textId="77777777" w:rsidR="00690E08" w:rsidRDefault="00690E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E08"/>
    <w:rsid w:val="00690E08"/>
    <w:rsid w:val="007A4D22"/>
    <w:rsid w:val="00DC0CC4"/>
    <w:rsid w:val="00F6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FF06"/>
  <w15:docId w15:val="{CEDF067B-20AA-4C5A-8ACE-E1BAAAEF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qFormat/>
    <w:rsid w:val="00E46C65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 Spacing"/>
    <w:uiPriority w:val="1"/>
    <w:qFormat/>
    <w:rsid w:val="00594C81"/>
  </w:style>
  <w:style w:type="paragraph" w:styleId="ad">
    <w:name w:val="Normal (Web)"/>
    <w:basedOn w:val="a"/>
    <w:uiPriority w:val="99"/>
    <w:semiHidden/>
    <w:unhideWhenUsed/>
    <w:qFormat/>
    <w:rsid w:val="00594C8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f">
    <w:name w:val="Без списка"/>
    <w:uiPriority w:val="99"/>
    <w:semiHidden/>
    <w:unhideWhenUsed/>
    <w:qFormat/>
  </w:style>
  <w:style w:type="paragraph" w:styleId="af0">
    <w:name w:val="footer"/>
    <w:basedOn w:val="a"/>
    <w:link w:val="af1"/>
    <w:uiPriority w:val="99"/>
    <w:unhideWhenUsed/>
    <w:rsid w:val="00F6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7218"/>
  </w:style>
  <w:style w:type="character" w:styleId="af2">
    <w:name w:val="Hyperlink"/>
    <w:uiPriority w:val="99"/>
    <w:semiHidden/>
    <w:unhideWhenUsed/>
    <w:rsid w:val="00F6721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svet-adm.uco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A65F-A0CD-4056-B3BB-2E373EF4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80</cp:revision>
  <cp:lastPrinted>2024-12-10T05:58:00Z</cp:lastPrinted>
  <dcterms:created xsi:type="dcterms:W3CDTF">2019-11-13T06:52:00Z</dcterms:created>
  <dcterms:modified xsi:type="dcterms:W3CDTF">2024-12-10T05:59:00Z</dcterms:modified>
  <dc:language>ru-RU</dc:language>
</cp:coreProperties>
</file>